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31" w:rsidRPr="008E3C66" w:rsidRDefault="008E3C66" w:rsidP="008E3C66">
      <w:pPr>
        <w:pStyle w:val="NormalWeb"/>
        <w:spacing w:line="360" w:lineRule="auto"/>
        <w:jc w:val="both"/>
        <w:rPr>
          <w:i/>
          <w:color w:val="000000"/>
        </w:rPr>
      </w:pPr>
      <w:proofErr w:type="gramStart"/>
      <w:r w:rsidRPr="008E3C66">
        <w:rPr>
          <w:color w:val="000000"/>
        </w:rPr>
        <w:t>Effects</w:t>
      </w:r>
      <w:r w:rsidR="009F1A31" w:rsidRPr="008E3C66">
        <w:rPr>
          <w:color w:val="000000"/>
        </w:rPr>
        <w:t xml:space="preserve"> of excess dietary branched chain amino acids on </w:t>
      </w:r>
      <w:r w:rsidRPr="008E3C66">
        <w:rPr>
          <w:color w:val="000000"/>
        </w:rPr>
        <w:t>the production performance and blood parameters of Nile tilapia</w:t>
      </w:r>
      <w:r w:rsidR="009F1A31" w:rsidRPr="008E3C66">
        <w:rPr>
          <w:color w:val="000000"/>
        </w:rPr>
        <w:t xml:space="preserve"> </w:t>
      </w:r>
      <w:r w:rsidRPr="008E3C66">
        <w:rPr>
          <w:color w:val="000000"/>
        </w:rPr>
        <w:t>(</w:t>
      </w:r>
      <w:r w:rsidR="009F1A31" w:rsidRPr="008E3C66">
        <w:rPr>
          <w:i/>
          <w:color w:val="000000"/>
        </w:rPr>
        <w:t>Oreochromis niloticus</w:t>
      </w:r>
      <w:r w:rsidRPr="008E3C66">
        <w:rPr>
          <w:i/>
          <w:color w:val="000000"/>
        </w:rPr>
        <w:t xml:space="preserve"> </w:t>
      </w:r>
      <w:r w:rsidRPr="008E3C66">
        <w:rPr>
          <w:color w:val="000000"/>
        </w:rPr>
        <w:t>L.)</w:t>
      </w:r>
      <w:proofErr w:type="gramEnd"/>
    </w:p>
    <w:p w:rsidR="009F1A31" w:rsidRPr="008E3C66" w:rsidRDefault="009F1A31" w:rsidP="008E3C66">
      <w:pPr>
        <w:pStyle w:val="NormalWeb"/>
        <w:spacing w:line="360" w:lineRule="auto"/>
        <w:jc w:val="both"/>
        <w:rPr>
          <w:color w:val="000000"/>
        </w:rPr>
      </w:pPr>
      <w:r w:rsidRPr="008E3C66">
        <w:rPr>
          <w:color w:val="000000"/>
        </w:rPr>
        <w:t xml:space="preserve">Cora </w:t>
      </w:r>
      <w:proofErr w:type="spellStart"/>
      <w:r w:rsidRPr="008E3C66">
        <w:rPr>
          <w:color w:val="000000"/>
        </w:rPr>
        <w:t>Teets</w:t>
      </w:r>
      <w:proofErr w:type="spellEnd"/>
      <w:r w:rsidRPr="008E3C66">
        <w:rPr>
          <w:color w:val="000000"/>
        </w:rPr>
        <w:t>, Waldemar Rossi</w:t>
      </w:r>
      <w:r w:rsidR="000D518B">
        <w:rPr>
          <w:color w:val="000000"/>
        </w:rPr>
        <w:t xml:space="preserve"> Jr.</w:t>
      </w:r>
      <w:r w:rsidRPr="008E3C66">
        <w:rPr>
          <w:color w:val="000000"/>
        </w:rPr>
        <w:t xml:space="preserve">, and </w:t>
      </w:r>
      <w:proofErr w:type="spellStart"/>
      <w:r w:rsidRPr="008E3C66">
        <w:rPr>
          <w:color w:val="000000"/>
        </w:rPr>
        <w:t>Vikas</w:t>
      </w:r>
      <w:proofErr w:type="spellEnd"/>
      <w:r w:rsidRPr="008E3C66">
        <w:rPr>
          <w:color w:val="000000"/>
        </w:rPr>
        <w:t xml:space="preserve"> Kumar</w:t>
      </w:r>
    </w:p>
    <w:p w:rsidR="0021236F" w:rsidRPr="008E3C66" w:rsidRDefault="009F1A31" w:rsidP="008E3C66">
      <w:pPr>
        <w:pStyle w:val="NormalWeb"/>
        <w:spacing w:line="360" w:lineRule="auto"/>
        <w:jc w:val="both"/>
        <w:rPr>
          <w:color w:val="000000"/>
        </w:rPr>
      </w:pPr>
      <w:r w:rsidRPr="008E3C66">
        <w:rPr>
          <w:color w:val="000000" w:themeColor="text1"/>
        </w:rPr>
        <w:t xml:space="preserve">Many studies have been conducted on tilapia throughout its commercial </w:t>
      </w:r>
      <w:r w:rsidR="00DB454C" w:rsidRPr="008E3C66">
        <w:rPr>
          <w:color w:val="000000" w:themeColor="text1"/>
        </w:rPr>
        <w:t>expansion;</w:t>
      </w:r>
      <w:r w:rsidRPr="008E3C66">
        <w:rPr>
          <w:color w:val="000000" w:themeColor="text1"/>
        </w:rPr>
        <w:t xml:space="preserve"> however </w:t>
      </w:r>
      <w:r w:rsidR="00DB454C">
        <w:rPr>
          <w:color w:val="000000" w:themeColor="text1"/>
        </w:rPr>
        <w:t xml:space="preserve">potential </w:t>
      </w:r>
      <w:r w:rsidRPr="008E3C66">
        <w:rPr>
          <w:color w:val="000000" w:themeColor="text1"/>
        </w:rPr>
        <w:t xml:space="preserve">antagonisms </w:t>
      </w:r>
      <w:r w:rsidR="009F27C6" w:rsidRPr="008E3C66">
        <w:rPr>
          <w:color w:val="000000" w:themeColor="text1"/>
        </w:rPr>
        <w:t>involving branched</w:t>
      </w:r>
      <w:r w:rsidR="008E3C66">
        <w:rPr>
          <w:color w:val="000000" w:themeColor="text1"/>
        </w:rPr>
        <w:t xml:space="preserve"> amino acids (BCAA)</w:t>
      </w:r>
      <w:r w:rsidR="007C3824" w:rsidRPr="008E3C66">
        <w:rPr>
          <w:color w:val="000000" w:themeColor="text1"/>
        </w:rPr>
        <w:t>,</w:t>
      </w:r>
      <w:r w:rsidR="00DB454C">
        <w:rPr>
          <w:color w:val="000000" w:themeColor="text1"/>
        </w:rPr>
        <w:t xml:space="preserve"> particularly</w:t>
      </w:r>
      <w:r w:rsidRPr="008E3C66">
        <w:rPr>
          <w:color w:val="000000" w:themeColor="text1"/>
        </w:rPr>
        <w:t xml:space="preserve"> their effects on growth and nutrient utilization, h</w:t>
      </w:r>
      <w:bookmarkStart w:id="0" w:name="_GoBack"/>
      <w:bookmarkEnd w:id="0"/>
      <w:r w:rsidRPr="008E3C66">
        <w:rPr>
          <w:color w:val="000000" w:themeColor="text1"/>
        </w:rPr>
        <w:t>ave not been fully assessed</w:t>
      </w:r>
      <w:r w:rsidR="008E3C66">
        <w:rPr>
          <w:color w:val="000000" w:themeColor="text1"/>
        </w:rPr>
        <w:t xml:space="preserve">. </w:t>
      </w:r>
      <w:r w:rsidRPr="008E3C66">
        <w:rPr>
          <w:color w:val="000000" w:themeColor="text1"/>
        </w:rPr>
        <w:t>Therefore,</w:t>
      </w:r>
      <w:r w:rsidR="008E3C66">
        <w:rPr>
          <w:color w:val="000000"/>
        </w:rPr>
        <w:t xml:space="preserve"> a</w:t>
      </w:r>
      <w:r w:rsidR="009F27C6" w:rsidRPr="008E3C66">
        <w:rPr>
          <w:color w:val="000000"/>
        </w:rPr>
        <w:t>n 8-week feeding tr</w:t>
      </w:r>
      <w:r w:rsidR="00F95AE5">
        <w:rPr>
          <w:color w:val="000000"/>
        </w:rPr>
        <w:t>ial</w:t>
      </w:r>
      <w:r w:rsidR="009F27C6" w:rsidRPr="008E3C66">
        <w:rPr>
          <w:color w:val="000000"/>
        </w:rPr>
        <w:t xml:space="preserve"> was conducted to access the effect</w:t>
      </w:r>
      <w:r w:rsidR="00DB454C">
        <w:rPr>
          <w:color w:val="000000"/>
        </w:rPr>
        <w:t>s</w:t>
      </w:r>
      <w:r w:rsidR="009F27C6" w:rsidRPr="008E3C66">
        <w:rPr>
          <w:color w:val="000000"/>
        </w:rPr>
        <w:t xml:space="preserve"> of excess dietary </w:t>
      </w:r>
      <w:r w:rsidR="008E3C66">
        <w:rPr>
          <w:color w:val="000000"/>
        </w:rPr>
        <w:t>BCAA</w:t>
      </w:r>
      <w:r w:rsidR="00A90811">
        <w:rPr>
          <w:color w:val="000000"/>
        </w:rPr>
        <w:t xml:space="preserve"> [</w:t>
      </w:r>
      <w:r w:rsidR="009F27C6" w:rsidRPr="008E3C66">
        <w:rPr>
          <w:color w:val="000000"/>
        </w:rPr>
        <w:t>leucine</w:t>
      </w:r>
      <w:r w:rsidR="00A90811">
        <w:rPr>
          <w:color w:val="000000"/>
        </w:rPr>
        <w:t xml:space="preserve"> (</w:t>
      </w:r>
      <w:proofErr w:type="spellStart"/>
      <w:r w:rsidR="00A90811">
        <w:rPr>
          <w:color w:val="000000"/>
        </w:rPr>
        <w:t>Leu</w:t>
      </w:r>
      <w:proofErr w:type="spellEnd"/>
      <w:r w:rsidR="00A90811">
        <w:rPr>
          <w:color w:val="000000"/>
        </w:rPr>
        <w:t>)</w:t>
      </w:r>
      <w:r w:rsidR="009F27C6" w:rsidRPr="008E3C66">
        <w:rPr>
          <w:color w:val="000000"/>
        </w:rPr>
        <w:t xml:space="preserve"> and isoleucine</w:t>
      </w:r>
      <w:r w:rsidR="00A90811">
        <w:rPr>
          <w:color w:val="000000"/>
        </w:rPr>
        <w:t xml:space="preserve"> (Ile)]</w:t>
      </w:r>
      <w:r w:rsidR="009F27C6" w:rsidRPr="008E3C66">
        <w:rPr>
          <w:color w:val="000000"/>
        </w:rPr>
        <w:t xml:space="preserve"> on growth, feed utilization, and </w:t>
      </w:r>
      <w:r w:rsidR="00F95AE5">
        <w:rPr>
          <w:color w:val="000000"/>
        </w:rPr>
        <w:t>blood</w:t>
      </w:r>
      <w:r w:rsidR="009F27C6" w:rsidRPr="008E3C66">
        <w:rPr>
          <w:color w:val="000000"/>
        </w:rPr>
        <w:t xml:space="preserve"> parameters of juvenile Nile tilapia (</w:t>
      </w:r>
      <w:r w:rsidR="009F27C6" w:rsidRPr="008E3C66">
        <w:rPr>
          <w:i/>
          <w:color w:val="000000"/>
        </w:rPr>
        <w:t>Oreochromis niloticus</w:t>
      </w:r>
      <w:r w:rsidR="009F27C6" w:rsidRPr="008E3C66">
        <w:rPr>
          <w:color w:val="000000"/>
        </w:rPr>
        <w:t xml:space="preserve">). Three </w:t>
      </w:r>
      <w:r w:rsidR="008E3C66">
        <w:rPr>
          <w:color w:val="000000"/>
        </w:rPr>
        <w:t>diets were formulated to be iso</w:t>
      </w:r>
      <w:r w:rsidR="009F27C6" w:rsidRPr="008E3C66">
        <w:rPr>
          <w:color w:val="000000"/>
        </w:rPr>
        <w:t>nitrogenous (40% crude protein</w:t>
      </w:r>
      <w:r w:rsidR="008E3C66">
        <w:rPr>
          <w:color w:val="000000"/>
        </w:rPr>
        <w:t>), iso</w:t>
      </w:r>
      <w:r w:rsidR="009F27C6" w:rsidRPr="008E3C66">
        <w:rPr>
          <w:color w:val="000000"/>
        </w:rPr>
        <w:t xml:space="preserve">lipidic (10% lipid), and to contain different levels of the two essential amino acids. </w:t>
      </w:r>
      <w:r w:rsidR="00A90811">
        <w:rPr>
          <w:color w:val="000000"/>
        </w:rPr>
        <w:t>A</w:t>
      </w:r>
      <w:r w:rsidR="00F95AE5">
        <w:rPr>
          <w:color w:val="000000"/>
        </w:rPr>
        <w:t xml:space="preserve"> b</w:t>
      </w:r>
      <w:r w:rsidR="00A90811">
        <w:rPr>
          <w:color w:val="000000"/>
        </w:rPr>
        <w:t>asal diet</w:t>
      </w:r>
      <w:r w:rsidR="00F95AE5">
        <w:rPr>
          <w:color w:val="000000"/>
        </w:rPr>
        <w:t xml:space="preserve"> (Basal)</w:t>
      </w:r>
      <w:r w:rsidR="00A90811">
        <w:rPr>
          <w:color w:val="000000"/>
        </w:rPr>
        <w:t xml:space="preserve"> was designed to fulfil all dietary requirements of Nile tilapia. Two additional test diets (</w:t>
      </w:r>
      <w:proofErr w:type="spellStart"/>
      <w:r w:rsidR="00A90811">
        <w:rPr>
          <w:color w:val="000000"/>
        </w:rPr>
        <w:t>Leu</w:t>
      </w:r>
      <w:proofErr w:type="spellEnd"/>
      <w:r w:rsidR="00A90811">
        <w:rPr>
          <w:color w:val="000000"/>
        </w:rPr>
        <w:t xml:space="preserve">+ and Ile+) were designed to contain </w:t>
      </w:r>
      <w:proofErr w:type="spellStart"/>
      <w:r w:rsidR="00A90811">
        <w:rPr>
          <w:color w:val="000000"/>
        </w:rPr>
        <w:t>Leu</w:t>
      </w:r>
      <w:proofErr w:type="spellEnd"/>
      <w:r w:rsidR="00A90811">
        <w:rPr>
          <w:color w:val="000000"/>
        </w:rPr>
        <w:t xml:space="preserve"> and Ile at an excess of 2.5%</w:t>
      </w:r>
      <w:r w:rsidR="00F95AE5">
        <w:rPr>
          <w:color w:val="000000"/>
        </w:rPr>
        <w:t xml:space="preserve"> from Basal levels</w:t>
      </w:r>
      <w:r w:rsidR="00A90811">
        <w:rPr>
          <w:color w:val="000000"/>
        </w:rPr>
        <w:t xml:space="preserve">, respectively. Each diet was fed </w:t>
      </w:r>
      <w:r w:rsidR="00032BF5">
        <w:rPr>
          <w:color w:val="000000"/>
        </w:rPr>
        <w:t xml:space="preserve">twice daily to apparent satiation </w:t>
      </w:r>
      <w:r w:rsidR="00A90811">
        <w:rPr>
          <w:color w:val="000000"/>
        </w:rPr>
        <w:t xml:space="preserve">to triplicate groups of </w:t>
      </w:r>
      <w:r w:rsidR="009F27C6" w:rsidRPr="008E3C66">
        <w:rPr>
          <w:color w:val="000000"/>
        </w:rPr>
        <w:t>20 juvenile Nile tilapia (</w:t>
      </w:r>
      <w:r w:rsidR="00A90811" w:rsidRPr="00A90811">
        <w:t xml:space="preserve">4.0 </w:t>
      </w:r>
      <w:r w:rsidR="009F27C6" w:rsidRPr="00A90811">
        <w:t xml:space="preserve">g </w:t>
      </w:r>
      <w:r w:rsidR="009F27C6" w:rsidRPr="008E3C66">
        <w:rPr>
          <w:color w:val="000000"/>
        </w:rPr>
        <w:t xml:space="preserve">initial </w:t>
      </w:r>
      <w:r w:rsidR="00032BF5">
        <w:rPr>
          <w:color w:val="000000"/>
        </w:rPr>
        <w:t xml:space="preserve">mean </w:t>
      </w:r>
      <w:r w:rsidR="009F27C6" w:rsidRPr="008E3C66">
        <w:rPr>
          <w:color w:val="000000"/>
        </w:rPr>
        <w:t xml:space="preserve">weight) stocked into 110-L glass aquaria </w:t>
      </w:r>
      <w:r w:rsidR="00032BF5">
        <w:rPr>
          <w:color w:val="000000"/>
        </w:rPr>
        <w:t>operating as a</w:t>
      </w:r>
      <w:r w:rsidR="009F27C6" w:rsidRPr="008E3C66">
        <w:rPr>
          <w:color w:val="000000"/>
        </w:rPr>
        <w:t xml:space="preserve"> recirculating</w:t>
      </w:r>
      <w:r w:rsidR="00032BF5">
        <w:rPr>
          <w:color w:val="000000"/>
        </w:rPr>
        <w:t xml:space="preserve"> aquaculture</w:t>
      </w:r>
      <w:r w:rsidR="009F27C6" w:rsidRPr="008E3C66">
        <w:rPr>
          <w:color w:val="000000"/>
        </w:rPr>
        <w:t xml:space="preserve"> system. </w:t>
      </w:r>
      <w:r w:rsidR="00032BF5">
        <w:rPr>
          <w:color w:val="000000"/>
        </w:rPr>
        <w:t xml:space="preserve">After 8 weeks of feeding, </w:t>
      </w:r>
      <w:r w:rsidR="009F27C6" w:rsidRPr="008E3C66">
        <w:rPr>
          <w:color w:val="000000"/>
        </w:rPr>
        <w:t>we found no significant effects</w:t>
      </w:r>
      <w:r w:rsidR="00032BF5">
        <w:rPr>
          <w:color w:val="000000"/>
        </w:rPr>
        <w:t xml:space="preserve"> of excess </w:t>
      </w:r>
      <w:proofErr w:type="spellStart"/>
      <w:r w:rsidR="00032BF5">
        <w:rPr>
          <w:color w:val="000000"/>
        </w:rPr>
        <w:t>Leu</w:t>
      </w:r>
      <w:proofErr w:type="spellEnd"/>
      <w:r w:rsidR="00032BF5">
        <w:rPr>
          <w:color w:val="000000"/>
        </w:rPr>
        <w:t xml:space="preserve"> or Ile on the overall production performance and blood parameters of the experimental fish, indicating no antagonistic interactions. </w:t>
      </w:r>
      <w:r w:rsidR="00CD5549">
        <w:rPr>
          <w:color w:val="000000"/>
        </w:rPr>
        <w:t>Therefore, s</w:t>
      </w:r>
      <w:r w:rsidR="00032BF5">
        <w:rPr>
          <w:color w:val="000000"/>
        </w:rPr>
        <w:t xml:space="preserve">ince </w:t>
      </w:r>
      <w:r w:rsidR="00CD5549">
        <w:rPr>
          <w:color w:val="000000"/>
        </w:rPr>
        <w:t>a</w:t>
      </w:r>
      <w:r w:rsidR="00032BF5">
        <w:rPr>
          <w:color w:val="000000"/>
        </w:rPr>
        <w:t xml:space="preserve"> 2.5% excess of </w:t>
      </w:r>
      <w:proofErr w:type="spellStart"/>
      <w:r w:rsidR="00032BF5">
        <w:rPr>
          <w:color w:val="000000"/>
        </w:rPr>
        <w:t>Leu</w:t>
      </w:r>
      <w:proofErr w:type="spellEnd"/>
      <w:r w:rsidR="00032BF5">
        <w:rPr>
          <w:color w:val="000000"/>
        </w:rPr>
        <w:t xml:space="preserve"> or Ile is very unlikely to occur in practical diet formulations for Nile tilapia, </w:t>
      </w:r>
      <w:r w:rsidR="00CD5549">
        <w:rPr>
          <w:color w:val="000000"/>
        </w:rPr>
        <w:t xml:space="preserve">no upper limits of either amino acid in feeds for this species are necessary.  </w:t>
      </w:r>
    </w:p>
    <w:p w:rsidR="00A978C7" w:rsidRDefault="00A978C7"/>
    <w:sectPr w:rsidR="00A9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31"/>
    <w:rsid w:val="00032BF5"/>
    <w:rsid w:val="000D518B"/>
    <w:rsid w:val="0021236F"/>
    <w:rsid w:val="006879B3"/>
    <w:rsid w:val="007C3824"/>
    <w:rsid w:val="008E3C66"/>
    <w:rsid w:val="00906794"/>
    <w:rsid w:val="009F1A31"/>
    <w:rsid w:val="009F27C6"/>
    <w:rsid w:val="00A90811"/>
    <w:rsid w:val="00A978C7"/>
    <w:rsid w:val="00B72812"/>
    <w:rsid w:val="00CD5549"/>
    <w:rsid w:val="00DB454C"/>
    <w:rsid w:val="00F9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1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1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State University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Teets, Cora</dc:creator>
  <cp:lastModifiedBy>Waldemar</cp:lastModifiedBy>
  <cp:revision>9</cp:revision>
  <dcterms:created xsi:type="dcterms:W3CDTF">2017-09-29T01:59:00Z</dcterms:created>
  <dcterms:modified xsi:type="dcterms:W3CDTF">2017-09-29T02:50:00Z</dcterms:modified>
</cp:coreProperties>
</file>